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04B66" w14:textId="77777777" w:rsidR="003758E2" w:rsidRDefault="003758E2">
      <w:pPr>
        <w:spacing w:before="240" w:beforeAutospacing="1"/>
        <w:ind w:left="2160" w:hanging="2160"/>
        <w:rPr>
          <w:rFonts w:ascii="Calibri" w:eastAsia="Calibri" w:hAnsi="Calibri" w:cs="Calibri"/>
          <w:color w:val="000000"/>
          <w:sz w:val="22"/>
        </w:rPr>
      </w:pPr>
    </w:p>
    <w:p w14:paraId="7BCD335B" w14:textId="22644F7A" w:rsidR="003758E2" w:rsidRDefault="009506B5" w:rsidP="003758E2">
      <w:pPr>
        <w:pStyle w:val="NormalWeb"/>
        <w:spacing w:before="0" w:beforeAutospacing="0" w:after="0" w:afterAutospacing="0"/>
        <w:jc w:val="center"/>
      </w:pPr>
      <w:r>
        <w:rPr>
          <w:rFonts w:ascii="Helvetica Neue" w:hAnsi="Helvetica Neue"/>
          <w:b/>
          <w:bCs/>
          <w:color w:val="000000"/>
          <w:sz w:val="52"/>
          <w:szCs w:val="52"/>
        </w:rPr>
        <w:t>Bytes Technology Group</w:t>
      </w:r>
    </w:p>
    <w:p w14:paraId="0A38229F" w14:textId="77777777" w:rsidR="003758E2" w:rsidRDefault="003758E2" w:rsidP="003758E2"/>
    <w:p w14:paraId="3A12E181" w14:textId="55A79454" w:rsidR="003758E2" w:rsidRPr="003463AA" w:rsidRDefault="009506B5" w:rsidP="003758E2">
      <w:pPr>
        <w:pStyle w:val="NormalWeb"/>
        <w:spacing w:before="0" w:beforeAutospacing="0" w:after="0" w:afterAutospacing="0"/>
        <w:jc w:val="center"/>
        <w:rPr>
          <w:rFonts w:ascii="Helvetica" w:hAnsi="Helvetica"/>
          <w:b/>
          <w:bCs/>
          <w:sz w:val="52"/>
          <w:szCs w:val="52"/>
        </w:rPr>
      </w:pPr>
      <w:r>
        <w:rPr>
          <w:rFonts w:ascii="Helvetica" w:hAnsi="Helvetica"/>
          <w:b/>
          <w:bCs/>
          <w:sz w:val="52"/>
          <w:szCs w:val="52"/>
        </w:rPr>
        <w:t>Trading Update Call</w:t>
      </w:r>
    </w:p>
    <w:p w14:paraId="0161DC1F" w14:textId="77777777" w:rsidR="003758E2" w:rsidRDefault="003758E2" w:rsidP="003758E2"/>
    <w:p w14:paraId="7CD077F1" w14:textId="31F31BE3" w:rsidR="003758E2" w:rsidRDefault="009506B5" w:rsidP="003758E2">
      <w:pPr>
        <w:pStyle w:val="NormalWeb"/>
        <w:spacing w:before="0" w:beforeAutospacing="0" w:after="0" w:afterAutospacing="0"/>
        <w:jc w:val="center"/>
      </w:pPr>
      <w:r>
        <w:rPr>
          <w:rFonts w:ascii="Helvetica Neue" w:hAnsi="Helvetica Neue"/>
          <w:b/>
          <w:bCs/>
          <w:color w:val="000000"/>
          <w:sz w:val="52"/>
          <w:szCs w:val="52"/>
        </w:rPr>
        <w:t>24</w:t>
      </w:r>
      <w:r w:rsidRPr="009506B5">
        <w:rPr>
          <w:rFonts w:ascii="Helvetica Neue" w:hAnsi="Helvetica Neue"/>
          <w:b/>
          <w:bCs/>
          <w:color w:val="000000"/>
          <w:sz w:val="52"/>
          <w:szCs w:val="52"/>
          <w:vertAlign w:val="superscript"/>
        </w:rPr>
        <w:t>th</w:t>
      </w:r>
      <w:r>
        <w:rPr>
          <w:rFonts w:ascii="Helvetica Neue" w:hAnsi="Helvetica Neue"/>
          <w:b/>
          <w:bCs/>
          <w:color w:val="000000"/>
          <w:sz w:val="52"/>
          <w:szCs w:val="52"/>
        </w:rPr>
        <w:t xml:space="preserve"> March 2026</w:t>
      </w:r>
    </w:p>
    <w:p w14:paraId="64965771" w14:textId="06EE62DC" w:rsidR="003758E2" w:rsidRDefault="003758E2" w:rsidP="003758E2">
      <w:pPr>
        <w:pStyle w:val="NormalWeb"/>
        <w:spacing w:before="0" w:beforeAutospacing="0" w:after="0" w:afterAutospacing="0"/>
        <w:jc w:val="center"/>
      </w:pPr>
      <w:r>
        <w:rPr>
          <w:rFonts w:ascii="Helvetica Neue" w:hAnsi="Helvetica Neue"/>
          <w:color w:val="000000"/>
          <w:sz w:val="52"/>
          <w:szCs w:val="52"/>
        </w:rPr>
        <w:t>Transcript</w:t>
      </w:r>
    </w:p>
    <w:p w14:paraId="19F85F7A" w14:textId="77777777" w:rsidR="009506B5" w:rsidRDefault="003758E2" w:rsidP="009506B5">
      <w:pPr>
        <w:spacing w:after="240"/>
        <w:jc w:val="center"/>
      </w:pPr>
      <w:r>
        <w:br/>
      </w:r>
      <w:r>
        <w:br/>
      </w:r>
      <w:r>
        <w:br/>
      </w:r>
      <w:r>
        <w:br/>
      </w:r>
      <w:r>
        <w:br/>
      </w:r>
      <w:r w:rsidR="009506B5">
        <w:rPr>
          <w:noProof/>
        </w:rPr>
        <w:drawing>
          <wp:inline distT="0" distB="0" distL="0" distR="0" wp14:anchorId="6B5BDFD5" wp14:editId="4F3C076E">
            <wp:extent cx="3244616" cy="1689904"/>
            <wp:effectExtent l="0" t="0" r="0" b="0"/>
            <wp:docPr id="13827065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706599" name="Picture 1382706599"/>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49737" cy="1692571"/>
                    </a:xfrm>
                    <a:prstGeom prst="rect">
                      <a:avLst/>
                    </a:prstGeom>
                  </pic:spPr>
                </pic:pic>
              </a:graphicData>
            </a:graphic>
          </wp:inline>
        </w:drawing>
      </w:r>
      <w:r>
        <w:br/>
      </w:r>
      <w:r>
        <w:br/>
      </w:r>
      <w:r>
        <w:br/>
      </w:r>
      <w:r>
        <w:br/>
      </w:r>
      <w:r>
        <w:br/>
      </w:r>
    </w:p>
    <w:p w14:paraId="6D41B6F1" w14:textId="687388FC" w:rsidR="003758E2" w:rsidRDefault="003758E2" w:rsidP="009506B5">
      <w:pPr>
        <w:spacing w:after="240"/>
      </w:pPr>
      <w:r>
        <w:br/>
      </w:r>
    </w:p>
    <w:p w14:paraId="42DCC497" w14:textId="77777777" w:rsidR="009506B5" w:rsidRDefault="009506B5" w:rsidP="009506B5">
      <w:pPr>
        <w:spacing w:after="240"/>
        <w:jc w:val="center"/>
      </w:pPr>
    </w:p>
    <w:p w14:paraId="46E7B278" w14:textId="77777777" w:rsidR="003758E2" w:rsidRDefault="003758E2" w:rsidP="003758E2">
      <w:pPr>
        <w:spacing w:after="240"/>
      </w:pPr>
    </w:p>
    <w:p w14:paraId="0FCDE7D0" w14:textId="77777777" w:rsidR="003758E2" w:rsidRDefault="003758E2" w:rsidP="003758E2">
      <w:pPr>
        <w:spacing w:after="240"/>
      </w:pPr>
    </w:p>
    <w:p w14:paraId="4296EC42" w14:textId="77777777" w:rsidR="003758E2" w:rsidRDefault="003758E2" w:rsidP="003758E2">
      <w:pPr>
        <w:pStyle w:val="NormalWeb"/>
        <w:spacing w:before="0" w:beforeAutospacing="0" w:after="0" w:afterAutospacing="0"/>
      </w:pPr>
      <w:r>
        <w:rPr>
          <w:rFonts w:ascii="Helvetica Neue" w:hAnsi="Helvetica Neue"/>
          <w:color w:val="000000"/>
        </w:rPr>
        <w:t>Disclaimer</w:t>
      </w:r>
    </w:p>
    <w:p w14:paraId="5C0BA1CC" w14:textId="16358954" w:rsidR="00A77B3E" w:rsidRDefault="003758E2" w:rsidP="00C45B29">
      <w:pPr>
        <w:pStyle w:val="NormalWeb"/>
        <w:spacing w:before="0" w:beforeAutospacing="0" w:after="0" w:afterAutospacing="0"/>
        <w:rPr>
          <w:rFonts w:ascii="Helvetica Neue" w:hAnsi="Helvetica Neue"/>
          <w:color w:val="000000"/>
        </w:rPr>
      </w:pPr>
      <w:r>
        <w:rPr>
          <w:rFonts w:ascii="Helvetica Neue" w:hAnsi="Helvetica Neue"/>
          <w:color w:val="000000"/>
        </w:rPr>
        <w:t xml:space="preserve">This transcript is derived from a recording of the event. Every possible effort has been made to transcribe accurately. However, neither </w:t>
      </w:r>
      <w:r w:rsidR="009506B5">
        <w:rPr>
          <w:rFonts w:ascii="Helvetica Neue" w:hAnsi="Helvetica Neue"/>
          <w:color w:val="000000"/>
        </w:rPr>
        <w:t>Bytes Technology</w:t>
      </w:r>
      <w:r w:rsidRPr="00535C1A">
        <w:rPr>
          <w:rFonts w:ascii="Helvetica Neue" w:hAnsi="Helvetica Neue"/>
          <w:color w:val="000000"/>
        </w:rPr>
        <w:t xml:space="preserve"> </w:t>
      </w:r>
      <w:r w:rsidR="000F039A">
        <w:rPr>
          <w:rFonts w:ascii="Helvetica Neue" w:hAnsi="Helvetica Neue"/>
          <w:color w:val="000000"/>
        </w:rPr>
        <w:t xml:space="preserve">plc </w:t>
      </w:r>
      <w:r>
        <w:rPr>
          <w:rFonts w:ascii="Helvetica Neue" w:hAnsi="Helvetica Neue"/>
          <w:color w:val="000000"/>
        </w:rPr>
        <w:t>nor BRR Media Limited shall be liable for any inaccuracies, errors, or omissions.</w:t>
      </w:r>
    </w:p>
    <w:p w14:paraId="54DF5150" w14:textId="77777777" w:rsidR="00E2579D" w:rsidRDefault="00E2579D" w:rsidP="00C45B29">
      <w:pPr>
        <w:pStyle w:val="NormalWeb"/>
        <w:spacing w:before="0" w:beforeAutospacing="0" w:after="0" w:afterAutospacing="0"/>
        <w:rPr>
          <w:rFonts w:ascii="Helvetica Neue" w:hAnsi="Helvetica Neue"/>
          <w:color w:val="000000"/>
        </w:rPr>
      </w:pPr>
    </w:p>
    <w:p w14:paraId="18377732" w14:textId="77777777" w:rsidR="00E2579D" w:rsidRDefault="00E2579D" w:rsidP="00C45B29">
      <w:pPr>
        <w:pStyle w:val="NormalWeb"/>
        <w:spacing w:before="0" w:beforeAutospacing="0" w:after="0" w:afterAutospacing="0"/>
        <w:rPr>
          <w:rFonts w:ascii="Helvetica Neue" w:hAnsi="Helvetica Neue"/>
          <w:color w:val="000000"/>
        </w:rPr>
      </w:pPr>
    </w:p>
    <w:p w14:paraId="11E9FDD5" w14:textId="77777777" w:rsidR="00E2579D" w:rsidRDefault="00E2579D" w:rsidP="00C45B29">
      <w:pPr>
        <w:pStyle w:val="NormalWeb"/>
        <w:spacing w:before="0" w:beforeAutospacing="0" w:after="0" w:afterAutospacing="0"/>
      </w:pPr>
    </w:p>
    <w:p w14:paraId="7F478D83" w14:textId="77777777" w:rsidR="00F90CDB" w:rsidRDefault="00F90CDB" w:rsidP="00C45B29">
      <w:pPr>
        <w:pStyle w:val="NormalWeb"/>
        <w:spacing w:before="0" w:beforeAutospacing="0" w:after="0" w:afterAutospacing="0"/>
      </w:pPr>
    </w:p>
    <w:p w14:paraId="0D68585B" w14:textId="77777777" w:rsidR="009506B5" w:rsidRDefault="009506B5" w:rsidP="009506B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Samantha Mudd:</w:t>
      </w:r>
      <w:r>
        <w:rPr>
          <w:rFonts w:ascii="Calibri" w:eastAsia="Calibri" w:hAnsi="Calibri" w:cs="Calibri"/>
          <w:color w:val="000000"/>
          <w:sz w:val="22"/>
        </w:rPr>
        <w:tab/>
        <w:t>Good morning, everybody. I'm Sam Mudd, and I'm joined by Andrew Holden. We do not usually have a call around our trading update, but we wanted to cover three things with you in addition to our FY26 headline results and provide the opportunity for questions. Firstly, our guidance to FY27. Secondly, the further alignment of our go- to-market approach, and lastly, some comments on AI, given how topical that has been since we last spoke to you in October. Starting with our FY26 results, these were in line with the outlook provided at the half year with double digit gross invoiced income growth, gross profit of around 167 million, and operating profit of around 62 million. This marks sequential improvement to growth areas across all three metrics in H2 on H1, despite the tougher comparatives. Cash conversion exceeded 100% with a year-end cash balance of over 98 million after returning 74 million to shareholders in the form of dividends and share buyback.</w:t>
      </w:r>
    </w:p>
    <w:p w14:paraId="771259D8" w14:textId="77777777" w:rsidR="009506B5" w:rsidRDefault="009506B5" w:rsidP="009506B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This reflects the board's continued confidence in the business. As we previously reported, FY26 was impacted by changes to Microsoft enterprise incentives and the phasing effects of the private sector sales alignment. We have now passed the anniversary of the incentive changes. We've also passed the tough comparative from the private sector sales alignment, which drove a strong end to FY25, and are pleased with how that change has now bedded in. Encouragingly, performance strengthened in the second half with gross profit growing circa 6%, year on year in January and February 2026 against a strong, high </w:t>
      </w:r>
      <w:proofErr w:type="gramStart"/>
      <w:r>
        <w:rPr>
          <w:rFonts w:ascii="Calibri" w:eastAsia="Calibri" w:hAnsi="Calibri" w:cs="Calibri"/>
          <w:color w:val="000000"/>
          <w:sz w:val="22"/>
        </w:rPr>
        <w:t>teams</w:t>
      </w:r>
      <w:proofErr w:type="gramEnd"/>
      <w:r>
        <w:rPr>
          <w:rFonts w:ascii="Calibri" w:eastAsia="Calibri" w:hAnsi="Calibri" w:cs="Calibri"/>
          <w:color w:val="000000"/>
          <w:sz w:val="22"/>
        </w:rPr>
        <w:t xml:space="preserve"> comparator. Moving on to FY27 guidance. In FY27, we expect a return to gross profit growth levels that we're used to delivering, and we are guiding to high single digit to low </w:t>
      </w:r>
      <w:proofErr w:type="gramStart"/>
      <w:r>
        <w:rPr>
          <w:rFonts w:ascii="Calibri" w:eastAsia="Calibri" w:hAnsi="Calibri" w:cs="Calibri"/>
          <w:color w:val="000000"/>
          <w:sz w:val="22"/>
        </w:rPr>
        <w:t>double digit</w:t>
      </w:r>
      <w:proofErr w:type="gramEnd"/>
      <w:r>
        <w:rPr>
          <w:rFonts w:ascii="Calibri" w:eastAsia="Calibri" w:hAnsi="Calibri" w:cs="Calibri"/>
          <w:color w:val="000000"/>
          <w:sz w:val="22"/>
        </w:rPr>
        <w:t xml:space="preserve"> percentage growth in gross profit. This gross profit growth will not convert to operating profit growth at the level we are used to delivering in FY27, and we're guiding to operating profit broadly flat.</w:t>
      </w:r>
    </w:p>
    <w:p w14:paraId="160DBBEB" w14:textId="77777777" w:rsidR="009506B5" w:rsidRDefault="009506B5" w:rsidP="009506B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This results from the group absorbing around circa 4.5 </w:t>
      </w:r>
      <w:proofErr w:type="spellStart"/>
      <w:r>
        <w:rPr>
          <w:rFonts w:ascii="Calibri" w:eastAsia="Calibri" w:hAnsi="Calibri" w:cs="Calibri"/>
          <w:color w:val="000000"/>
          <w:sz w:val="22"/>
        </w:rPr>
        <w:t>million</w:t>
      </w:r>
      <w:proofErr w:type="spellEnd"/>
      <w:r>
        <w:rPr>
          <w:rFonts w:ascii="Calibri" w:eastAsia="Calibri" w:hAnsi="Calibri" w:cs="Calibri"/>
          <w:color w:val="000000"/>
          <w:sz w:val="22"/>
        </w:rPr>
        <w:t xml:space="preserve"> of cost, reflecting higher technology costs following the completion of two strategic projects undertaken in FY25 and FY26, and a return to normal bonus levels on top of continued headcount investments to growth.</w:t>
      </w:r>
    </w:p>
    <w:p w14:paraId="27EED102" w14:textId="77777777" w:rsidR="009506B5" w:rsidRDefault="009506B5" w:rsidP="009506B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As a reminder, the two projects were a marketplace gateway for our customers to move to more seamlessly purchase products online from a range of vendors and a platform to improve our operational efficiency around customer order processing. Turning to our further go to market alignment, we're going to go into more detail on this with you in our four-year results in May, but we're keen to explain the strategy and execution of change which is now underway. The strategy is for Byte's software services to focus solely on the private sector and Phoenix software solely on the public sector. This helps our businesses focus on their strengths, enable our teams to deliver increasingly specialised support to </w:t>
      </w:r>
      <w:r>
        <w:rPr>
          <w:rFonts w:ascii="Calibri" w:eastAsia="Calibri" w:hAnsi="Calibri" w:cs="Calibri"/>
          <w:color w:val="000000"/>
          <w:sz w:val="22"/>
        </w:rPr>
        <w:lastRenderedPageBreak/>
        <w:t xml:space="preserve">customers and better leverages existing scale in the group. One example of an opportunity </w:t>
      </w:r>
      <w:proofErr w:type="gramStart"/>
      <w:r>
        <w:rPr>
          <w:rFonts w:ascii="Calibri" w:eastAsia="Calibri" w:hAnsi="Calibri" w:cs="Calibri"/>
          <w:color w:val="000000"/>
          <w:sz w:val="22"/>
        </w:rPr>
        <w:t>this changes</w:t>
      </w:r>
      <w:proofErr w:type="gramEnd"/>
      <w:r>
        <w:rPr>
          <w:rFonts w:ascii="Calibri" w:eastAsia="Calibri" w:hAnsi="Calibri" w:cs="Calibri"/>
          <w:color w:val="000000"/>
          <w:sz w:val="22"/>
        </w:rPr>
        <w:t>, delivers is the current Byte public sector customers to be sold Phoenix services, where it has developed a leading proposition for public sector clients, and we have continued the strong double-digit growth we reported in the first half.</w:t>
      </w:r>
    </w:p>
    <w:p w14:paraId="0FD4FAC5" w14:textId="77777777" w:rsidR="009506B5" w:rsidRDefault="009506B5" w:rsidP="009506B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The transition will be carefully sequenced and managed. We've learned a lot from the last year's private sector sales realignment. It also involves a small number of colleagues moving within the group, and in </w:t>
      </w:r>
      <w:proofErr w:type="gramStart"/>
      <w:r>
        <w:rPr>
          <w:rFonts w:ascii="Calibri" w:eastAsia="Calibri" w:hAnsi="Calibri" w:cs="Calibri"/>
          <w:color w:val="000000"/>
          <w:sz w:val="22"/>
        </w:rPr>
        <w:t>the vast majority of</w:t>
      </w:r>
      <w:proofErr w:type="gramEnd"/>
      <w:r>
        <w:rPr>
          <w:rFonts w:ascii="Calibri" w:eastAsia="Calibri" w:hAnsi="Calibri" w:cs="Calibri"/>
          <w:color w:val="000000"/>
          <w:sz w:val="22"/>
        </w:rPr>
        <w:t xml:space="preserve"> cases, customer relationships will not be impacted. We estimate that the extent of the customer overlap where both Bytes and Phoenix serve the same customer is about two million of gross profit, and it's only in these instances where there could be a customer relationship change, as where essentially the account manager with a stronger relationship would retain the account as we transition to having a single account manager.</w:t>
      </w:r>
    </w:p>
    <w:p w14:paraId="78A4FE27" w14:textId="77777777" w:rsidR="009506B5" w:rsidRDefault="009506B5" w:rsidP="009506B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Lastly, on AI. As we </w:t>
      </w:r>
      <w:proofErr w:type="gramStart"/>
      <w:r>
        <w:rPr>
          <w:rFonts w:ascii="Calibri" w:eastAsia="Calibri" w:hAnsi="Calibri" w:cs="Calibri"/>
          <w:color w:val="000000"/>
          <w:sz w:val="22"/>
        </w:rPr>
        <w:t>have the opportunity to</w:t>
      </w:r>
      <w:proofErr w:type="gramEnd"/>
      <w:r>
        <w:rPr>
          <w:rFonts w:ascii="Calibri" w:eastAsia="Calibri" w:hAnsi="Calibri" w:cs="Calibri"/>
          <w:color w:val="000000"/>
          <w:sz w:val="22"/>
        </w:rPr>
        <w:t xml:space="preserve"> speak to you today, I thought it would be appropriate to say a few words on AI given the news in the wider market over recent weeks. There has been much debate on how this will impact the software industry, and I'm going to break this down into three areas. First, how AI impacts the products that we sell, second, how we're doing delivering AI products to customers, and lastly, how are we using AI ourselves? Firstly, we see AI as a driver of what we sell. For our customers, at a high level, AI is driving lots of innovation and opportunity for them at the application layer, and this is driving demand for the infrastructure layer that we largely sell. AI needs cloud infrastructure for compute, storage, governance for data, networking, and connectivity for access, and this all needs to be secured.</w:t>
      </w:r>
    </w:p>
    <w:p w14:paraId="6CB70CE9" w14:textId="4395516E" w:rsidR="009506B5" w:rsidRDefault="009506B5" w:rsidP="009506B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Secondly, AI products and services are becoming meaningful sources of </w:t>
      </w:r>
      <w:proofErr w:type="gramStart"/>
      <w:r>
        <w:rPr>
          <w:rFonts w:ascii="Calibri" w:eastAsia="Calibri" w:hAnsi="Calibri" w:cs="Calibri"/>
          <w:color w:val="000000"/>
          <w:sz w:val="22"/>
        </w:rPr>
        <w:t>sales in their own right</w:t>
      </w:r>
      <w:proofErr w:type="gramEnd"/>
      <w:r>
        <w:rPr>
          <w:rFonts w:ascii="Calibri" w:eastAsia="Calibri" w:hAnsi="Calibri" w:cs="Calibri"/>
          <w:color w:val="000000"/>
          <w:sz w:val="22"/>
        </w:rPr>
        <w:t xml:space="preserve">. We're seeing growth through the application of Microsoft AI and </w:t>
      </w:r>
      <w:r>
        <w:rPr>
          <w:rFonts w:ascii="Calibri" w:eastAsia="Calibri" w:hAnsi="Calibri" w:cs="Calibri"/>
          <w:color w:val="000000"/>
          <w:sz w:val="22"/>
        </w:rPr>
        <w:t>Data Suite</w:t>
      </w:r>
      <w:r>
        <w:rPr>
          <w:rFonts w:ascii="Calibri" w:eastAsia="Calibri" w:hAnsi="Calibri" w:cs="Calibri"/>
          <w:color w:val="000000"/>
          <w:sz w:val="22"/>
        </w:rPr>
        <w:t xml:space="preserve"> helping customers with quick wins in the development of agents or stepping back and helping them reimagine processes with AI at the centre. These engagements often involve or lead to a broader infrastructure conversation by necessity. For example, a recent engagement we had helping a customer's AI adoption with Microsoft Foundry, also helping them with a platform for rebuilding and deploying agents. It comprised consultancy on security, cloud for agent environments, in addition to government risk and compliance and adoption and change management, all for one, customer engagement. Lastly, for our own business, we view AI as a core discipline, not a one-off project. Our focus is on encouraging creativity across the whole workforce and identifying processes that are ripe for AI to add value, such as those with high predictability for our dedicated teams to build and deploy agents.</w:t>
      </w:r>
    </w:p>
    <w:p w14:paraId="45773251" w14:textId="77777777" w:rsidR="009506B5" w:rsidRDefault="009506B5" w:rsidP="009506B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On the former, our account managers use Copilot to learn more deeply about their customers, as well as to engage with tools that we have built for them. We have tools such as Scout, which helps them explore our services catalogue, Scan, which converts meeting transcripts into structured commercial outputs, and </w:t>
      </w:r>
      <w:r>
        <w:rPr>
          <w:rFonts w:ascii="Calibri" w:eastAsia="Calibri" w:hAnsi="Calibri" w:cs="Calibri"/>
          <w:color w:val="000000"/>
          <w:sz w:val="22"/>
        </w:rPr>
        <w:lastRenderedPageBreak/>
        <w:t xml:space="preserve">we're in the production for a referrals engine that automates much of what is a very </w:t>
      </w:r>
      <w:proofErr w:type="gramStart"/>
      <w:r>
        <w:rPr>
          <w:rFonts w:ascii="Calibri" w:eastAsia="Calibri" w:hAnsi="Calibri" w:cs="Calibri"/>
          <w:color w:val="000000"/>
          <w:sz w:val="22"/>
        </w:rPr>
        <w:t>time consuming</w:t>
      </w:r>
      <w:proofErr w:type="gramEnd"/>
      <w:r>
        <w:rPr>
          <w:rFonts w:ascii="Calibri" w:eastAsia="Calibri" w:hAnsi="Calibri" w:cs="Calibri"/>
          <w:color w:val="000000"/>
          <w:sz w:val="22"/>
        </w:rPr>
        <w:t xml:space="preserve"> process. We are, of course, adopting AI across the business beyond the sales frontline, such as to triage and log tickets in our managed services and for report generation across departments. Again, we'll speak on this in more detail as our results, but we remain strongly positioned to capitalise on significant potential opportunities that AI unlocks right across our customer base. We will now open the floor to your questions. Thank you.</w:t>
      </w:r>
    </w:p>
    <w:p w14:paraId="08D22805" w14:textId="77777777" w:rsidR="009506B5" w:rsidRDefault="009506B5" w:rsidP="009506B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Operator:</w:t>
      </w:r>
      <w:r>
        <w:rPr>
          <w:rFonts w:ascii="Calibri" w:eastAsia="Calibri" w:hAnsi="Calibri" w:cs="Calibri"/>
          <w:color w:val="000000"/>
          <w:sz w:val="22"/>
        </w:rPr>
        <w:tab/>
        <w:t xml:space="preserve">We will now begin the </w:t>
      </w:r>
      <w:proofErr w:type="gramStart"/>
      <w:r>
        <w:rPr>
          <w:rFonts w:ascii="Calibri" w:eastAsia="Calibri" w:hAnsi="Calibri" w:cs="Calibri"/>
          <w:color w:val="000000"/>
          <w:sz w:val="22"/>
        </w:rPr>
        <w:t>question and answer</w:t>
      </w:r>
      <w:proofErr w:type="gramEnd"/>
      <w:r>
        <w:rPr>
          <w:rFonts w:ascii="Calibri" w:eastAsia="Calibri" w:hAnsi="Calibri" w:cs="Calibri"/>
          <w:color w:val="000000"/>
          <w:sz w:val="22"/>
        </w:rPr>
        <w:t xml:space="preserve"> session. To ask a question, you may press star then one on your telephone keypad. If you're using a speakerphone, please pick up your handset before pressing the keys. To withdraw your question, please press star then two. At this time, we will pause momentarily to assemble our roster. Our first question comes from Tintin Stormont with Deutsche Numis. Please go ahead.</w:t>
      </w:r>
    </w:p>
    <w:p w14:paraId="0155EC16" w14:textId="77777777" w:rsidR="009506B5" w:rsidRDefault="009506B5" w:rsidP="009506B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Tintin Stormont:</w:t>
      </w:r>
      <w:r>
        <w:rPr>
          <w:rFonts w:ascii="Calibri" w:eastAsia="Calibri" w:hAnsi="Calibri" w:cs="Calibri"/>
          <w:color w:val="000000"/>
          <w:sz w:val="22"/>
        </w:rPr>
        <w:tab/>
        <w:t>Morning, guys. Just a further clarification on the operating profit flat EBIT guidance for FY27. Obviously, you have a range of possible outcomes in terms of GP growth from high single digit to low double digit. Could you maybe explain some of the sensitivity of whether you come at the bottom and top end of that, the sensitivity to your operating profit guidance?</w:t>
      </w:r>
    </w:p>
    <w:p w14:paraId="584EB82C" w14:textId="77777777" w:rsidR="009506B5" w:rsidRDefault="009506B5" w:rsidP="009506B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Andrew Holden:</w:t>
      </w:r>
      <w:r>
        <w:rPr>
          <w:rFonts w:ascii="Calibri" w:eastAsia="Calibri" w:hAnsi="Calibri" w:cs="Calibri"/>
          <w:color w:val="000000"/>
          <w:sz w:val="22"/>
        </w:rPr>
        <w:tab/>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Tintin, thanks for the question. We have modelled our forecast and towards the high single digits.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when Sam is calling out flat you could model flat on high single digits of sort of eight, nine percent. If we achieve the 11, 12%, there'll be potentially upside on the OP.</w:t>
      </w:r>
    </w:p>
    <w:p w14:paraId="5EFC41F5" w14:textId="77777777" w:rsidR="009506B5" w:rsidRDefault="009506B5" w:rsidP="009506B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Tintin Stormont:</w:t>
      </w:r>
      <w:r>
        <w:rPr>
          <w:rFonts w:ascii="Calibri" w:eastAsia="Calibri" w:hAnsi="Calibri" w:cs="Calibri"/>
          <w:color w:val="000000"/>
          <w:sz w:val="22"/>
        </w:rPr>
        <w:tab/>
        <w:t>Great. Thank you.</w:t>
      </w:r>
    </w:p>
    <w:p w14:paraId="0E7B2E5F" w14:textId="09251F0C" w:rsidR="009506B5" w:rsidRDefault="009506B5" w:rsidP="009506B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Operator:</w:t>
      </w:r>
      <w:r>
        <w:rPr>
          <w:rFonts w:ascii="Calibri" w:eastAsia="Calibri" w:hAnsi="Calibri" w:cs="Calibri"/>
          <w:color w:val="000000"/>
          <w:sz w:val="22"/>
        </w:rPr>
        <w:tab/>
        <w:t xml:space="preserve">Thank you. Our next question comes from Andrew Ripper with Panmure </w:t>
      </w:r>
      <w:r>
        <w:rPr>
          <w:rFonts w:ascii="Calibri" w:eastAsia="Calibri" w:hAnsi="Calibri" w:cs="Calibri"/>
          <w:color w:val="000000"/>
          <w:sz w:val="22"/>
        </w:rPr>
        <w:t>Liberum</w:t>
      </w:r>
      <w:r>
        <w:rPr>
          <w:rFonts w:ascii="Calibri" w:eastAsia="Calibri" w:hAnsi="Calibri" w:cs="Calibri"/>
          <w:color w:val="000000"/>
          <w:sz w:val="22"/>
        </w:rPr>
        <w:t>. Please go ahead.</w:t>
      </w:r>
    </w:p>
    <w:p w14:paraId="26AEA83D" w14:textId="77777777" w:rsidR="009506B5" w:rsidRDefault="009506B5" w:rsidP="009506B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Andrew Ripper:</w:t>
      </w:r>
      <w:r>
        <w:rPr>
          <w:rFonts w:ascii="Calibri" w:eastAsia="Calibri" w:hAnsi="Calibri" w:cs="Calibri"/>
          <w:color w:val="000000"/>
          <w:sz w:val="22"/>
        </w:rPr>
        <w:tab/>
        <w:t xml:space="preserve">Morning. Thanks for doing the call. I've got two, if that's all right. Just following on from Tintin's, just interested obviously </w:t>
      </w:r>
      <w:proofErr w:type="gramStart"/>
      <w:r>
        <w:rPr>
          <w:rFonts w:ascii="Calibri" w:eastAsia="Calibri" w:hAnsi="Calibri" w:cs="Calibri"/>
          <w:color w:val="000000"/>
          <w:sz w:val="22"/>
        </w:rPr>
        <w:t>fairly early</w:t>
      </w:r>
      <w:proofErr w:type="gramEnd"/>
      <w:r>
        <w:rPr>
          <w:rFonts w:ascii="Calibri" w:eastAsia="Calibri" w:hAnsi="Calibri" w:cs="Calibri"/>
          <w:color w:val="000000"/>
          <w:sz w:val="22"/>
        </w:rPr>
        <w:t xml:space="preserve"> in the year to be providing guidance for FY27. I appreciate you're not </w:t>
      </w:r>
      <w:proofErr w:type="gramStart"/>
      <w:r>
        <w:rPr>
          <w:rFonts w:ascii="Calibri" w:eastAsia="Calibri" w:hAnsi="Calibri" w:cs="Calibri"/>
          <w:color w:val="000000"/>
          <w:sz w:val="22"/>
        </w:rPr>
        <w:t>in a position</w:t>
      </w:r>
      <w:proofErr w:type="gramEnd"/>
      <w:r>
        <w:rPr>
          <w:rFonts w:ascii="Calibri" w:eastAsia="Calibri" w:hAnsi="Calibri" w:cs="Calibri"/>
          <w:color w:val="000000"/>
          <w:sz w:val="22"/>
        </w:rPr>
        <w:t xml:space="preserve"> to call sort of all the geopolitical stuff that's going on in the world, but it does feel as though there'll be a </w:t>
      </w:r>
      <w:proofErr w:type="gramStart"/>
      <w:r>
        <w:rPr>
          <w:rFonts w:ascii="Calibri" w:eastAsia="Calibri" w:hAnsi="Calibri" w:cs="Calibri"/>
          <w:color w:val="000000"/>
          <w:sz w:val="22"/>
        </w:rPr>
        <w:t>real world</w:t>
      </w:r>
      <w:proofErr w:type="gramEnd"/>
      <w:r>
        <w:rPr>
          <w:rFonts w:ascii="Calibri" w:eastAsia="Calibri" w:hAnsi="Calibri" w:cs="Calibri"/>
          <w:color w:val="000000"/>
          <w:sz w:val="22"/>
        </w:rPr>
        <w:t xml:space="preserve"> implication from that in terms of economic growth. To what degree is your guidance dependent upon the macro being sort of stable stroke normal, if that's an appropriate phrase?</w:t>
      </w:r>
    </w:p>
    <w:p w14:paraId="1578E8B5" w14:textId="77777777" w:rsidR="009506B5" w:rsidRDefault="009506B5" w:rsidP="009506B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Samantha Mudd:</w:t>
      </w:r>
      <w:r>
        <w:rPr>
          <w:rFonts w:ascii="Calibri" w:eastAsia="Calibri" w:hAnsi="Calibri" w:cs="Calibri"/>
          <w:color w:val="000000"/>
          <w:sz w:val="22"/>
        </w:rPr>
        <w:tab/>
        <w:t>Andrew, do you want me to take that and.</w:t>
      </w:r>
    </w:p>
    <w:p w14:paraId="5A84123D" w14:textId="77777777" w:rsidR="009506B5" w:rsidRDefault="009506B5" w:rsidP="009506B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Andrew Holden:</w:t>
      </w:r>
      <w:r>
        <w:rPr>
          <w:rFonts w:ascii="Calibri" w:eastAsia="Calibri" w:hAnsi="Calibri" w:cs="Calibri"/>
          <w:color w:val="000000"/>
          <w:sz w:val="22"/>
        </w:rPr>
        <w:tab/>
        <w:t>Yeah, you can.</w:t>
      </w:r>
    </w:p>
    <w:p w14:paraId="17BC87A1" w14:textId="77777777" w:rsidR="009506B5" w:rsidRDefault="009506B5" w:rsidP="009506B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Samantha Mudd:</w:t>
      </w:r>
      <w:r>
        <w:rPr>
          <w:rFonts w:ascii="Calibri" w:eastAsia="Calibri" w:hAnsi="Calibri" w:cs="Calibri"/>
          <w:color w:val="000000"/>
          <w:sz w:val="22"/>
        </w:rPr>
        <w:tab/>
        <w:t xml:space="preserve">Hi Andrew. Thanks for the question. Look, I accept there is clearly impact globally. We can only deal with the variables that we're in control of. And currently, our customers, I think, are feeling and thinking the same. If they wake up every morning and try and make decisions based on the latest news, </w:t>
      </w:r>
      <w:r>
        <w:rPr>
          <w:rFonts w:ascii="Calibri" w:eastAsia="Calibri" w:hAnsi="Calibri" w:cs="Calibri"/>
          <w:color w:val="000000"/>
          <w:sz w:val="22"/>
        </w:rPr>
        <w:lastRenderedPageBreak/>
        <w:t xml:space="preserve">everybody just implodes and stops running businesses.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w:t>
      </w:r>
      <w:proofErr w:type="gramStart"/>
      <w:r>
        <w:rPr>
          <w:rFonts w:ascii="Calibri" w:eastAsia="Calibri" w:hAnsi="Calibri" w:cs="Calibri"/>
          <w:color w:val="000000"/>
          <w:sz w:val="22"/>
        </w:rPr>
        <w:t>at the moment</w:t>
      </w:r>
      <w:proofErr w:type="gramEnd"/>
      <w:r>
        <w:rPr>
          <w:rFonts w:ascii="Calibri" w:eastAsia="Calibri" w:hAnsi="Calibri" w:cs="Calibri"/>
          <w:color w:val="000000"/>
          <w:sz w:val="22"/>
        </w:rPr>
        <w:t>, we are modelling based on, I think being cautiously optimistic about what's going on in the world. But Andrew, I'll, you know, if there's anything else to add, please do.</w:t>
      </w:r>
    </w:p>
    <w:p w14:paraId="36ABDA52" w14:textId="77777777" w:rsidR="009506B5" w:rsidRDefault="009506B5" w:rsidP="009506B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Andrew Holden:</w:t>
      </w:r>
      <w:r>
        <w:rPr>
          <w:rFonts w:ascii="Calibri" w:eastAsia="Calibri" w:hAnsi="Calibri" w:cs="Calibri"/>
          <w:color w:val="000000"/>
          <w:sz w:val="22"/>
        </w:rPr>
        <w:tab/>
        <w:t>No, I think it is uncertain times Andrew, and what we've modelled is what we know. We haven't seen any slowdown particularly from the customers in January, February, so it is what we know at this point. That's the best we can do, I guess.</w:t>
      </w:r>
    </w:p>
    <w:p w14:paraId="79E3436B" w14:textId="77777777" w:rsidR="009506B5" w:rsidRDefault="009506B5" w:rsidP="009506B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Andrew Ripper:</w:t>
      </w:r>
      <w:r>
        <w:rPr>
          <w:rFonts w:ascii="Calibri" w:eastAsia="Calibri" w:hAnsi="Calibri" w:cs="Calibri"/>
          <w:color w:val="000000"/>
          <w:sz w:val="22"/>
        </w:rPr>
        <w:tab/>
        <w:t>Okay, thanks. And then I just wanted to ask a second one, just in relation to Microsoft, obviously it was quite a material change in incentives last year, you've sort of lacked the comps now. Can you just give us a sort of sense of where you are with Microsoft now relationship-wise and how you can help them deliver on their objectives over the next, I appreciate that sort of, you know, almost three quarters of the way through their financial year, but when you sort of look out to their FY27 financial year, presumably you'll have another sort of partner get together in the autumn. Can you give us a sort of a flavour of what you expect from that?</w:t>
      </w:r>
    </w:p>
    <w:p w14:paraId="1E9E5297" w14:textId="77777777" w:rsidR="009506B5" w:rsidRDefault="009506B5" w:rsidP="009506B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Samantha Mudd:</w:t>
      </w:r>
      <w:r>
        <w:rPr>
          <w:rFonts w:ascii="Calibri" w:eastAsia="Calibri" w:hAnsi="Calibri" w:cs="Calibri"/>
          <w:color w:val="000000"/>
          <w:sz w:val="22"/>
        </w:rPr>
        <w:tab/>
        <w:t xml:space="preserve">Yeah, sure. Thanks, Andrew. I'm feeling very, very confident that our relationship with Microsoft is in a good place. I talk frequently about it being our most longest enduring strategic partner. There are many others, but, you know, when you, when you've built a foundation over four decades and grown </w:t>
      </w:r>
      <w:proofErr w:type="gramStart"/>
      <w:r>
        <w:rPr>
          <w:rFonts w:ascii="Calibri" w:eastAsia="Calibri" w:hAnsi="Calibri" w:cs="Calibri"/>
          <w:color w:val="000000"/>
          <w:sz w:val="22"/>
        </w:rPr>
        <w:t>together</w:t>
      </w:r>
      <w:proofErr w:type="gramEnd"/>
      <w:r>
        <w:rPr>
          <w:rFonts w:ascii="Calibri" w:eastAsia="Calibri" w:hAnsi="Calibri" w:cs="Calibri"/>
          <w:color w:val="000000"/>
          <w:sz w:val="22"/>
        </w:rPr>
        <w:t xml:space="preserve"> we are relevant. I'm heading out to Seattle in a couple of </w:t>
      </w:r>
      <w:proofErr w:type="spellStart"/>
      <w:r>
        <w:rPr>
          <w:rFonts w:ascii="Calibri" w:eastAsia="Calibri" w:hAnsi="Calibri" w:cs="Calibri"/>
          <w:color w:val="000000"/>
          <w:sz w:val="22"/>
        </w:rPr>
        <w:t>weeks time</w:t>
      </w:r>
      <w:proofErr w:type="spellEnd"/>
      <w:r>
        <w:rPr>
          <w:rFonts w:ascii="Calibri" w:eastAsia="Calibri" w:hAnsi="Calibri" w:cs="Calibri"/>
          <w:color w:val="000000"/>
          <w:sz w:val="22"/>
        </w:rPr>
        <w:t xml:space="preserve">. These are global partner forums where we get the lowdown on some of the thinking for the next FY. Microsoft commenced on the 1st of July. And we obviously have been participating very aggressively in a lot of the AI discussions at the AI forum only two weeks ago. I had the pleasure of being in a room with Satya and many other leaders.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 think the strategy is clear for Microsoft.</w:t>
      </w:r>
    </w:p>
    <w:p w14:paraId="3AD321EE" w14:textId="77777777" w:rsidR="009506B5" w:rsidRDefault="009506B5" w:rsidP="009506B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It hasn't changed. It hasn't deviated. The partner incentives are </w:t>
      </w:r>
      <w:proofErr w:type="gramStart"/>
      <w:r>
        <w:rPr>
          <w:rFonts w:ascii="Calibri" w:eastAsia="Calibri" w:hAnsi="Calibri" w:cs="Calibri"/>
          <w:color w:val="000000"/>
          <w:sz w:val="22"/>
        </w:rPr>
        <w:t>stable</w:t>
      </w:r>
      <w:proofErr w:type="gramEnd"/>
      <w:r>
        <w:rPr>
          <w:rFonts w:ascii="Calibri" w:eastAsia="Calibri" w:hAnsi="Calibri" w:cs="Calibri"/>
          <w:color w:val="000000"/>
          <w:sz w:val="22"/>
        </w:rPr>
        <w:t xml:space="preserve"> and we've mitigated the impact of the change. You know, just to remind the audience, it was non-material. It was less than 5% with mitigations made around selling more services, transitioning our customers to CSP and maintaining the focus on non-Microsoft vendors.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this links nicely to the strategy that we've obviously just updated you on the evolving sales go to market. We're doing this very intentionally and with purpose for those reasons. So hopefully that answers your question, Andrew.</w:t>
      </w:r>
    </w:p>
    <w:p w14:paraId="50C96E58" w14:textId="77777777" w:rsidR="009506B5" w:rsidRDefault="009506B5" w:rsidP="009506B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Andrew Ripper:</w:t>
      </w:r>
      <w:r>
        <w:rPr>
          <w:rFonts w:ascii="Calibri" w:eastAsia="Calibri" w:hAnsi="Calibri" w:cs="Calibri"/>
          <w:color w:val="000000"/>
          <w:sz w:val="22"/>
        </w:rPr>
        <w:tab/>
        <w:t>Thanks, Sam.</w:t>
      </w:r>
    </w:p>
    <w:p w14:paraId="5A9AF95D" w14:textId="77777777" w:rsidR="009506B5" w:rsidRDefault="009506B5" w:rsidP="009506B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Operator:</w:t>
      </w:r>
      <w:r>
        <w:rPr>
          <w:rFonts w:ascii="Calibri" w:eastAsia="Calibri" w:hAnsi="Calibri" w:cs="Calibri"/>
          <w:color w:val="000000"/>
          <w:sz w:val="22"/>
        </w:rPr>
        <w:tab/>
        <w:t>Thank you. Again, if you have a question, please press star, then one. Our next question comes from Julian Yates with Investec. Please go ahead.</w:t>
      </w:r>
    </w:p>
    <w:p w14:paraId="065D44FF" w14:textId="77777777" w:rsidR="009506B5" w:rsidRDefault="009506B5" w:rsidP="009506B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Julian Yates:</w:t>
      </w:r>
      <w:r>
        <w:rPr>
          <w:rFonts w:ascii="Calibri" w:eastAsia="Calibri" w:hAnsi="Calibri" w:cs="Calibri"/>
          <w:color w:val="000000"/>
          <w:sz w:val="22"/>
        </w:rPr>
        <w:tab/>
        <w:t xml:space="preserve">Thanks very much. Morning all. Couple questions on the Bytes Phoenix commentary. With the move you've mentioned this morning, does that mean </w:t>
      </w:r>
      <w:r>
        <w:rPr>
          <w:rFonts w:ascii="Calibri" w:eastAsia="Calibri" w:hAnsi="Calibri" w:cs="Calibri"/>
          <w:color w:val="000000"/>
          <w:sz w:val="22"/>
        </w:rPr>
        <w:lastRenderedPageBreak/>
        <w:t xml:space="preserve">the businesses become sort of further apart and very distinct operating units with sort of even less communication? Or does it mean </w:t>
      </w:r>
      <w:proofErr w:type="gramStart"/>
      <w:r>
        <w:rPr>
          <w:rFonts w:ascii="Calibri" w:eastAsia="Calibri" w:hAnsi="Calibri" w:cs="Calibri"/>
          <w:color w:val="000000"/>
          <w:sz w:val="22"/>
        </w:rPr>
        <w:t>actually some</w:t>
      </w:r>
      <w:proofErr w:type="gramEnd"/>
      <w:r>
        <w:rPr>
          <w:rFonts w:ascii="Calibri" w:eastAsia="Calibri" w:hAnsi="Calibri" w:cs="Calibri"/>
          <w:color w:val="000000"/>
          <w:sz w:val="22"/>
        </w:rPr>
        <w:t xml:space="preserve"> of those Chinese boards now are now broken down because they're not cross-competing with customers?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you can </w:t>
      </w:r>
      <w:proofErr w:type="gramStart"/>
      <w:r>
        <w:rPr>
          <w:rFonts w:ascii="Calibri" w:eastAsia="Calibri" w:hAnsi="Calibri" w:cs="Calibri"/>
          <w:color w:val="000000"/>
          <w:sz w:val="22"/>
        </w:rPr>
        <w:t>actually facilitate</w:t>
      </w:r>
      <w:proofErr w:type="gramEnd"/>
      <w:r>
        <w:rPr>
          <w:rFonts w:ascii="Calibri" w:eastAsia="Calibri" w:hAnsi="Calibri" w:cs="Calibri"/>
          <w:color w:val="000000"/>
          <w:sz w:val="22"/>
        </w:rPr>
        <w:t xml:space="preserve"> sharing the best practise and the two businesses come slightly more sort of aligned in that sort of sense. And secondly, are you able to share the growth rates you saw in Phoenix versus the growth rates you're seeing in BSS and the upside to BSS or, you know, where that, where that potential might be?</w:t>
      </w:r>
    </w:p>
    <w:p w14:paraId="432CA6CE" w14:textId="77777777" w:rsidR="009506B5" w:rsidRDefault="009506B5" w:rsidP="009506B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Samantha Mudd:</w:t>
      </w:r>
      <w:r>
        <w:rPr>
          <w:rFonts w:ascii="Calibri" w:eastAsia="Calibri" w:hAnsi="Calibri" w:cs="Calibri"/>
          <w:color w:val="000000"/>
          <w:sz w:val="22"/>
        </w:rPr>
        <w:tab/>
        <w:t xml:space="preserve">Julian let me take the first part. You're </w:t>
      </w:r>
      <w:proofErr w:type="gramStart"/>
      <w:r>
        <w:rPr>
          <w:rFonts w:ascii="Calibri" w:eastAsia="Calibri" w:hAnsi="Calibri" w:cs="Calibri"/>
          <w:color w:val="000000"/>
          <w:sz w:val="22"/>
        </w:rPr>
        <w:t>absolutely right</w:t>
      </w:r>
      <w:proofErr w:type="gramEnd"/>
      <w:r>
        <w:rPr>
          <w:rFonts w:ascii="Calibri" w:eastAsia="Calibri" w:hAnsi="Calibri" w:cs="Calibri"/>
          <w:color w:val="000000"/>
          <w:sz w:val="22"/>
        </w:rPr>
        <w:t>. It was the latter explanation that you gave. We are very clearly working now, myself and Andrew with the executive team at Bytes and have brought further alignment, cohesive discussions across the group and you're absolutely spot on. The ability now for each operation to focus on their go to market without having any siloed distractions, units that sit on the outside of the core strategy is one of the benefits of what we're doing here. On the growth rates, Andrew, are you, are you happy to take that one?</w:t>
      </w:r>
    </w:p>
    <w:p w14:paraId="23080135" w14:textId="77777777" w:rsidR="009506B5" w:rsidRDefault="009506B5" w:rsidP="009506B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Andrew Holden:</w:t>
      </w:r>
      <w:r>
        <w:rPr>
          <w:rFonts w:ascii="Calibri" w:eastAsia="Calibri" w:hAnsi="Calibri" w:cs="Calibri"/>
          <w:color w:val="000000"/>
          <w:sz w:val="22"/>
        </w:rPr>
        <w:tab/>
        <w:t xml:space="preserve">Thanks, Sam. So just broadly, we can disclose the, call it private sector versus public sector rather than the two underlying operations. The public sector has grown very, very strongly in the second half against lower comparatives and, you know, from FY25 to FY26 ending up on a high single digit growth for the year. And corporate has been relatively flat for the year which would've been an improvement from H1 into H2. And again, that against </w:t>
      </w:r>
      <w:proofErr w:type="gramStart"/>
      <w:r>
        <w:rPr>
          <w:rFonts w:ascii="Calibri" w:eastAsia="Calibri" w:hAnsi="Calibri" w:cs="Calibri"/>
          <w:color w:val="000000"/>
          <w:sz w:val="22"/>
        </w:rPr>
        <w:t>fairly high</w:t>
      </w:r>
      <w:proofErr w:type="gramEnd"/>
      <w:r>
        <w:rPr>
          <w:rFonts w:ascii="Calibri" w:eastAsia="Calibri" w:hAnsi="Calibri" w:cs="Calibri"/>
          <w:color w:val="000000"/>
          <w:sz w:val="22"/>
        </w:rPr>
        <w:t xml:space="preserve"> comparatives in last year's area where we had a pull forward into H2 and FY25.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we're relatively confident going into the new year with </w:t>
      </w:r>
      <w:proofErr w:type="gramStart"/>
      <w:r>
        <w:rPr>
          <w:rFonts w:ascii="Calibri" w:eastAsia="Calibri" w:hAnsi="Calibri" w:cs="Calibri"/>
          <w:color w:val="000000"/>
          <w:sz w:val="22"/>
        </w:rPr>
        <w:t>these sort</w:t>
      </w:r>
      <w:proofErr w:type="gramEnd"/>
      <w:r>
        <w:rPr>
          <w:rFonts w:ascii="Calibri" w:eastAsia="Calibri" w:hAnsi="Calibri" w:cs="Calibri"/>
          <w:color w:val="000000"/>
          <w:sz w:val="22"/>
        </w:rPr>
        <w:t xml:space="preserve"> of H2 results and more particularly the January, February results public. And this is partly the, Julian, when you look, when we used to bid twice or two bids going into a single area, we had to be very, very conscious of solid walls between the two organisations, and now we don't have to have that and we continue to strive to integrate our services behind the scenes into sort of build ones offer twice across the public and private domains.</w:t>
      </w:r>
    </w:p>
    <w:p w14:paraId="052315F7" w14:textId="77777777" w:rsidR="009506B5" w:rsidRDefault="009506B5" w:rsidP="009506B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Julian Yates:</w:t>
      </w:r>
      <w:r>
        <w:rPr>
          <w:rFonts w:ascii="Calibri" w:eastAsia="Calibri" w:hAnsi="Calibri" w:cs="Calibri"/>
          <w:color w:val="000000"/>
          <w:sz w:val="22"/>
        </w:rPr>
        <w:tab/>
        <w:t>Great. Thank you very much. Useful.</w:t>
      </w:r>
    </w:p>
    <w:p w14:paraId="2E0E51B0" w14:textId="77777777" w:rsidR="009506B5" w:rsidRDefault="009506B5" w:rsidP="009506B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Operator:</w:t>
      </w:r>
      <w:r>
        <w:rPr>
          <w:rFonts w:ascii="Calibri" w:eastAsia="Calibri" w:hAnsi="Calibri" w:cs="Calibri"/>
          <w:color w:val="000000"/>
          <w:sz w:val="22"/>
        </w:rPr>
        <w:tab/>
        <w:t>Thank you. The next question comes from Charlie Brennan with Jefferies. Please go ahead.</w:t>
      </w:r>
    </w:p>
    <w:p w14:paraId="7660A62D" w14:textId="77777777" w:rsidR="009506B5" w:rsidRDefault="009506B5" w:rsidP="009506B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Charlie Brennan:</w:t>
      </w:r>
      <w:r>
        <w:rPr>
          <w:rFonts w:ascii="Calibri" w:eastAsia="Calibri" w:hAnsi="Calibri" w:cs="Calibri"/>
          <w:color w:val="000000"/>
          <w:sz w:val="22"/>
        </w:rPr>
        <w:tab/>
        <w:t xml:space="preserve">Hi, good morning. Thanks for taking my questions. I'll do two as well if I can. Firstly, just in terms of EBIT, I think you've been </w:t>
      </w:r>
      <w:proofErr w:type="gramStart"/>
      <w:r>
        <w:rPr>
          <w:rFonts w:ascii="Calibri" w:eastAsia="Calibri" w:hAnsi="Calibri" w:cs="Calibri"/>
          <w:color w:val="000000"/>
          <w:sz w:val="22"/>
        </w:rPr>
        <w:t>pretty explicit</w:t>
      </w:r>
      <w:proofErr w:type="gramEnd"/>
      <w:r>
        <w:rPr>
          <w:rFonts w:ascii="Calibri" w:eastAsia="Calibri" w:hAnsi="Calibri" w:cs="Calibri"/>
          <w:color w:val="000000"/>
          <w:sz w:val="22"/>
        </w:rPr>
        <w:t xml:space="preserve"> about your 27 ambitions, but what does the EBIT algorithm look like beyond 2027? I think in the case of Softcat, they would generally expect EBIT to grow slower than gross profit growth. At Computacenter, I think they would probably expect it to grow faster than gross profit growth. Like, what should we be thinking of as the algorithm at Byte? And then secondly, can you talk through some of the senior management changes that we've been reading about, particularly Jack Watson? Can you give us some background behind that? And do you think it's possible </w:t>
      </w:r>
      <w:r>
        <w:rPr>
          <w:rFonts w:ascii="Calibri" w:eastAsia="Calibri" w:hAnsi="Calibri" w:cs="Calibri"/>
          <w:color w:val="000000"/>
          <w:sz w:val="22"/>
        </w:rPr>
        <w:lastRenderedPageBreak/>
        <w:t>that we see other senior management changes through the course of the year? Thank you.</w:t>
      </w:r>
    </w:p>
    <w:p w14:paraId="74D3F2FF" w14:textId="77777777" w:rsidR="009506B5" w:rsidRDefault="009506B5" w:rsidP="009506B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Samantha Mudd:</w:t>
      </w:r>
      <w:r>
        <w:rPr>
          <w:rFonts w:ascii="Calibri" w:eastAsia="Calibri" w:hAnsi="Calibri" w:cs="Calibri"/>
          <w:color w:val="000000"/>
          <w:sz w:val="22"/>
        </w:rPr>
        <w:tab/>
        <w:t xml:space="preserve">Hi, Charlie. Sam, I'll go with your senior management question first.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Jack Watson, the managing director of Bytes Software Services has left the business. And I guess the question is, why did he leave? The leaders come and go, and we want to acknowledge and thank Jack for his dedication, his leadership and contribution. But what matters is we've got a very strong executive team that remains in the business, and Andrew and I will be taking the opportunity to provide more direct support to that team.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the Bytes FD and CTO will report into Andrew and everyone else, the sales, marketing, services, operations into me. And your latter question any more senior managers looking to leave the business? I think given the interactions that we've had with them over the last few weeks around the project around the announcement we've just given on private and public sector, I would be most surprised if we had any losses.</w:t>
      </w:r>
    </w:p>
    <w:p w14:paraId="021E1B00" w14:textId="77777777" w:rsidR="009506B5" w:rsidRDefault="009506B5" w:rsidP="009506B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We have a very energised, focused galvanised team working closely with myself and Andrew and under Claire Metcalf as well at the Phoenix side.</w:t>
      </w:r>
    </w:p>
    <w:p w14:paraId="57FE73F0" w14:textId="7024CF92" w:rsidR="009506B5" w:rsidRDefault="009506B5" w:rsidP="009506B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Andrew Holden:</w:t>
      </w:r>
      <w:r>
        <w:rPr>
          <w:rFonts w:ascii="Calibri" w:eastAsia="Calibri" w:hAnsi="Calibri" w:cs="Calibri"/>
          <w:color w:val="000000"/>
          <w:sz w:val="22"/>
        </w:rPr>
        <w:tab/>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Charlie, I'll pick up the question around the EBIT and the, and the margin between operating profit and GP.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this year, we've acknowledged the sort of four and a half million coming back into the base, and if you work out the four and a half million over the 62, you'd, it's around about 7%. You know, so we think that FY28 would see us more normalising the growth between OP and GP being equal and was that four and a half million once baked into the, the cost again is not a cost that will continue to rise.</w:t>
      </w:r>
    </w:p>
    <w:p w14:paraId="57B2AD15" w14:textId="77777777" w:rsidR="009506B5" w:rsidRDefault="009506B5" w:rsidP="009506B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Charlie Brennan:</w:t>
      </w:r>
      <w:r>
        <w:rPr>
          <w:rFonts w:ascii="Calibri" w:eastAsia="Calibri" w:hAnsi="Calibri" w:cs="Calibri"/>
          <w:color w:val="000000"/>
          <w:sz w:val="22"/>
        </w:rPr>
        <w:tab/>
        <w:t>Great. Thanks so much.</w:t>
      </w:r>
    </w:p>
    <w:p w14:paraId="7CA6E8E0" w14:textId="77777777" w:rsidR="009506B5" w:rsidRDefault="009506B5" w:rsidP="009506B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Operator:</w:t>
      </w:r>
      <w:r>
        <w:rPr>
          <w:rFonts w:ascii="Calibri" w:eastAsia="Calibri" w:hAnsi="Calibri" w:cs="Calibri"/>
          <w:color w:val="000000"/>
          <w:sz w:val="22"/>
        </w:rPr>
        <w:tab/>
        <w:t xml:space="preserve">Thank you. This concludes our </w:t>
      </w:r>
      <w:proofErr w:type="gramStart"/>
      <w:r>
        <w:rPr>
          <w:rFonts w:ascii="Calibri" w:eastAsia="Calibri" w:hAnsi="Calibri" w:cs="Calibri"/>
          <w:color w:val="000000"/>
          <w:sz w:val="22"/>
        </w:rPr>
        <w:t>question and answer</w:t>
      </w:r>
      <w:proofErr w:type="gramEnd"/>
      <w:r>
        <w:rPr>
          <w:rFonts w:ascii="Calibri" w:eastAsia="Calibri" w:hAnsi="Calibri" w:cs="Calibri"/>
          <w:color w:val="000000"/>
          <w:sz w:val="22"/>
        </w:rPr>
        <w:t xml:space="preserve"> session. I would like to turn the conference back over to the management for any closing remarks.</w:t>
      </w:r>
    </w:p>
    <w:p w14:paraId="2A40C8F2" w14:textId="77777777" w:rsidR="009506B5" w:rsidRDefault="009506B5" w:rsidP="009506B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Samantha Mudd:</w:t>
      </w:r>
      <w:r>
        <w:rPr>
          <w:rFonts w:ascii="Calibri" w:eastAsia="Calibri" w:hAnsi="Calibri" w:cs="Calibri"/>
          <w:color w:val="000000"/>
          <w:sz w:val="22"/>
        </w:rPr>
        <w:tab/>
        <w:t xml:space="preserve">I'd just like to thank everybody for your </w:t>
      </w:r>
      <w:proofErr w:type="gramStart"/>
      <w:r>
        <w:rPr>
          <w:rFonts w:ascii="Calibri" w:eastAsia="Calibri" w:hAnsi="Calibri" w:cs="Calibri"/>
          <w:color w:val="000000"/>
          <w:sz w:val="22"/>
        </w:rPr>
        <w:t>time</w:t>
      </w:r>
      <w:proofErr w:type="gramEnd"/>
      <w:r>
        <w:rPr>
          <w:rFonts w:ascii="Calibri" w:eastAsia="Calibri" w:hAnsi="Calibri" w:cs="Calibri"/>
          <w:color w:val="000000"/>
          <w:sz w:val="22"/>
        </w:rPr>
        <w:t xml:space="preserve"> and we look forward to seeing you in May and obviously going into more detail around some of the elements that we've shared with you today. And we're busy getting this year going, so look forward to seeing you in a few </w:t>
      </w:r>
      <w:proofErr w:type="spellStart"/>
      <w:r>
        <w:rPr>
          <w:rFonts w:ascii="Calibri" w:eastAsia="Calibri" w:hAnsi="Calibri" w:cs="Calibri"/>
          <w:color w:val="000000"/>
          <w:sz w:val="22"/>
        </w:rPr>
        <w:t>months time</w:t>
      </w:r>
      <w:proofErr w:type="spellEnd"/>
      <w:r>
        <w:rPr>
          <w:rFonts w:ascii="Calibri" w:eastAsia="Calibri" w:hAnsi="Calibri" w:cs="Calibri"/>
          <w:color w:val="000000"/>
          <w:sz w:val="22"/>
        </w:rPr>
        <w:t>. Thank you.</w:t>
      </w:r>
    </w:p>
    <w:p w14:paraId="1269B13A" w14:textId="77777777" w:rsidR="009506B5" w:rsidRDefault="009506B5" w:rsidP="009506B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Andrew Holden:</w:t>
      </w:r>
      <w:r>
        <w:rPr>
          <w:rFonts w:ascii="Calibri" w:eastAsia="Calibri" w:hAnsi="Calibri" w:cs="Calibri"/>
          <w:color w:val="000000"/>
          <w:sz w:val="22"/>
        </w:rPr>
        <w:tab/>
        <w:t>Thank you very much.</w:t>
      </w:r>
    </w:p>
    <w:p w14:paraId="7BC0B238" w14:textId="77777777" w:rsidR="009506B5" w:rsidRDefault="009506B5" w:rsidP="009506B5">
      <w:pPr>
        <w:spacing w:before="240" w:beforeAutospacing="1"/>
        <w:ind w:left="2160" w:hanging="2160"/>
        <w:rPr>
          <w:rFonts w:ascii="Calibri" w:eastAsia="Calibri" w:hAnsi="Calibri" w:cs="Calibri"/>
          <w:color w:val="000000"/>
          <w:sz w:val="22"/>
        </w:rPr>
      </w:pPr>
    </w:p>
    <w:p w14:paraId="418902A2" w14:textId="25767B88" w:rsidR="00F90CDB" w:rsidRPr="00BF0736" w:rsidRDefault="00F90CDB" w:rsidP="00BF0736">
      <w:pPr>
        <w:spacing w:before="240" w:beforeAutospacing="1"/>
        <w:ind w:left="2160" w:hanging="2160"/>
        <w:rPr>
          <w:rFonts w:ascii="Calibri" w:eastAsia="Calibri" w:hAnsi="Calibri" w:cs="Calibri"/>
          <w:color w:val="000000"/>
          <w:sz w:val="22"/>
        </w:rPr>
      </w:pPr>
    </w:p>
    <w:sectPr w:rsidR="00F90CDB" w:rsidRPr="00BF0736">
      <w:headerReference w:type="default" r:id="rId7"/>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3D905" w14:textId="77777777" w:rsidR="00A33967" w:rsidRDefault="00A33967">
      <w:r>
        <w:separator/>
      </w:r>
    </w:p>
  </w:endnote>
  <w:endnote w:type="continuationSeparator" w:id="0">
    <w:p w14:paraId="4EFD6B10" w14:textId="77777777" w:rsidR="00A33967" w:rsidRDefault="00A33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45186" w14:textId="77777777" w:rsidR="00A33967" w:rsidRDefault="00A33967">
      <w:r>
        <w:separator/>
      </w:r>
    </w:p>
  </w:footnote>
  <w:footnote w:type="continuationSeparator" w:id="0">
    <w:p w14:paraId="69CEB956" w14:textId="77777777" w:rsidR="00A33967" w:rsidRDefault="00A33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8856D8" w14:paraId="72D1B93F" w14:textId="77777777">
      <w:tc>
        <w:tcPr>
          <w:tcW w:w="5000" w:type="pct"/>
          <w:tcBorders>
            <w:top w:val="nil"/>
            <w:left w:val="nil"/>
            <w:bottom w:val="nil"/>
            <w:right w:val="nil"/>
          </w:tcBorders>
          <w:noWrap/>
        </w:tcPr>
        <w:p w14:paraId="35DCCDD8" w14:textId="77777777" w:rsidR="008856D8" w:rsidRDefault="008856D8" w:rsidP="003758E2">
          <w:pPr>
            <w:rPr>
              <w:color w:val="000000"/>
            </w:rPr>
          </w:pPr>
        </w:p>
      </w:tc>
    </w:tr>
  </w:tbl>
  <w:p w14:paraId="72BCA7A9" w14:textId="77777777" w:rsidR="008856D8" w:rsidRDefault="008856D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76BFE"/>
    <w:rsid w:val="000F039A"/>
    <w:rsid w:val="001020CD"/>
    <w:rsid w:val="001554F9"/>
    <w:rsid w:val="0029191C"/>
    <w:rsid w:val="003463AA"/>
    <w:rsid w:val="003606CE"/>
    <w:rsid w:val="003758E2"/>
    <w:rsid w:val="004363B0"/>
    <w:rsid w:val="00544C1E"/>
    <w:rsid w:val="006E73EA"/>
    <w:rsid w:val="00763910"/>
    <w:rsid w:val="007711D3"/>
    <w:rsid w:val="00776A9B"/>
    <w:rsid w:val="00783E35"/>
    <w:rsid w:val="00785E26"/>
    <w:rsid w:val="007A121D"/>
    <w:rsid w:val="008856D8"/>
    <w:rsid w:val="009506B5"/>
    <w:rsid w:val="009C3C5C"/>
    <w:rsid w:val="009D48E6"/>
    <w:rsid w:val="00A33967"/>
    <w:rsid w:val="00A77B3E"/>
    <w:rsid w:val="00AE34AC"/>
    <w:rsid w:val="00B83414"/>
    <w:rsid w:val="00BB05AF"/>
    <w:rsid w:val="00BF0736"/>
    <w:rsid w:val="00C07030"/>
    <w:rsid w:val="00C45B29"/>
    <w:rsid w:val="00C767AD"/>
    <w:rsid w:val="00CA2A55"/>
    <w:rsid w:val="00D51020"/>
    <w:rsid w:val="00D60F30"/>
    <w:rsid w:val="00DD16D9"/>
    <w:rsid w:val="00DE54AD"/>
    <w:rsid w:val="00E2579D"/>
    <w:rsid w:val="00EB20E5"/>
    <w:rsid w:val="00F90C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E67232"/>
  <w15:docId w15:val="{BBB1CFBA-2F56-5B43-8F0C-CBF34D13D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758E2"/>
    <w:pPr>
      <w:tabs>
        <w:tab w:val="center" w:pos="4513"/>
        <w:tab w:val="right" w:pos="9026"/>
      </w:tabs>
    </w:pPr>
  </w:style>
  <w:style w:type="character" w:customStyle="1" w:styleId="HeaderChar">
    <w:name w:val="Header Char"/>
    <w:basedOn w:val="DefaultParagraphFont"/>
    <w:link w:val="Header"/>
    <w:rsid w:val="003758E2"/>
    <w:rPr>
      <w:sz w:val="24"/>
      <w:szCs w:val="24"/>
    </w:rPr>
  </w:style>
  <w:style w:type="paragraph" w:styleId="Footer">
    <w:name w:val="footer"/>
    <w:basedOn w:val="Normal"/>
    <w:link w:val="FooterChar"/>
    <w:rsid w:val="003758E2"/>
    <w:pPr>
      <w:tabs>
        <w:tab w:val="center" w:pos="4513"/>
        <w:tab w:val="right" w:pos="9026"/>
      </w:tabs>
    </w:pPr>
  </w:style>
  <w:style w:type="character" w:customStyle="1" w:styleId="FooterChar">
    <w:name w:val="Footer Char"/>
    <w:basedOn w:val="DefaultParagraphFont"/>
    <w:link w:val="Footer"/>
    <w:rsid w:val="003758E2"/>
    <w:rPr>
      <w:sz w:val="24"/>
      <w:szCs w:val="24"/>
    </w:rPr>
  </w:style>
  <w:style w:type="paragraph" w:styleId="NormalWeb">
    <w:name w:val="Normal (Web)"/>
    <w:basedOn w:val="Normal"/>
    <w:uiPriority w:val="99"/>
    <w:unhideWhenUsed/>
    <w:rsid w:val="003758E2"/>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2977</Words>
  <Characters>14503</Characters>
  <Application>Microsoft Office Word</Application>
  <DocSecurity>0</DocSecurity>
  <Lines>278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 Harwood</cp:lastModifiedBy>
  <cp:revision>2</cp:revision>
  <dcterms:created xsi:type="dcterms:W3CDTF">2026-03-24T10:53:00Z</dcterms:created>
  <dcterms:modified xsi:type="dcterms:W3CDTF">2026-03-24T10:53:00Z</dcterms:modified>
</cp:coreProperties>
</file>